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3" w:rsidRDefault="00435543" w:rsidP="00435543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Konsultant Krajowy</w:t>
      </w:r>
    </w:p>
    <w:p w:rsidR="00435543" w:rsidRDefault="00435543" w:rsidP="004355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dziedzinie  </w:t>
      </w:r>
      <w:r>
        <w:rPr>
          <w:b/>
          <w:bCs/>
          <w:sz w:val="28"/>
          <w:szCs w:val="28"/>
        </w:rPr>
        <w:br/>
        <w:t>Ortopedii i Traumatologii Narządu Ruchu</w:t>
      </w:r>
    </w:p>
    <w:p w:rsidR="00435543" w:rsidRDefault="00435543" w:rsidP="004355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Prof. dr  hab. med. Jarosław Czubak, </w:t>
      </w:r>
    </w:p>
    <w:p w:rsidR="00435543" w:rsidRDefault="00435543" w:rsidP="00435543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F35125F" wp14:editId="420EB03D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5783580" cy="800100"/>
                <wp:effectExtent l="9525" t="1905" r="762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/>
                        <wps:spPr bwMode="auto">
                          <a:xfrm>
                            <a:off x="0" y="418306"/>
                            <a:ext cx="578358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3" o:spid="_x0000_s1026" editas="canvas" style="position:absolute;margin-left:0;margin-top:29.4pt;width:455.4pt;height:63pt;z-index:251659264" coordsize="5783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35;height:800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4183" to="5783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/v:group>
            </w:pict>
          </mc:Fallback>
        </mc:AlternateContent>
      </w:r>
      <w:r>
        <w:t xml:space="preserve">Klinika Ortopedii, Ortopedii i Traumatologii Dziecięcej Centrum Medycznego Kształcenia Podyplomowego  w Warszawie </w:t>
      </w:r>
    </w:p>
    <w:p w:rsidR="00435543" w:rsidRDefault="00435543" w:rsidP="00435543">
      <w:pPr>
        <w:jc w:val="center"/>
        <w:rPr>
          <w:sz w:val="20"/>
          <w:szCs w:val="20"/>
        </w:rPr>
      </w:pPr>
      <w:r>
        <w:rPr>
          <w:sz w:val="20"/>
          <w:szCs w:val="20"/>
        </w:rPr>
        <w:t>Ul. Konarskiego 13; 05-400 Otwock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tel. (22) 779 40 31; fax (22) 779 35 71</w:t>
      </w:r>
    </w:p>
    <w:p w:rsidR="00435543" w:rsidRDefault="00435543" w:rsidP="00435543">
      <w:pPr>
        <w:spacing w:line="360" w:lineRule="auto"/>
        <w:rPr>
          <w:lang w:val="da-DK"/>
        </w:rPr>
      </w:pPr>
    </w:p>
    <w:p w:rsidR="00435543" w:rsidRDefault="00435543" w:rsidP="00435543">
      <w:pPr>
        <w:spacing w:line="360" w:lineRule="auto"/>
        <w:ind w:left="6372" w:firstLine="708"/>
      </w:pPr>
      <w:r>
        <w:t>Otwock, 5.09.2019</w:t>
      </w:r>
    </w:p>
    <w:p w:rsidR="00435543" w:rsidRDefault="008D7C4E" w:rsidP="00435543">
      <w:pPr>
        <w:spacing w:line="360" w:lineRule="auto"/>
        <w:rPr>
          <w:b/>
          <w:bCs/>
        </w:rPr>
      </w:pPr>
      <w:r>
        <w:t xml:space="preserve"> </w:t>
      </w:r>
      <w:bookmarkStart w:id="0" w:name="_GoBack"/>
      <w:bookmarkEnd w:id="0"/>
    </w:p>
    <w:p w:rsidR="00435543" w:rsidRDefault="00435543" w:rsidP="00435543">
      <w:pPr>
        <w:spacing w:line="360" w:lineRule="auto"/>
      </w:pPr>
    </w:p>
    <w:p w:rsidR="00435543" w:rsidRDefault="00435543" w:rsidP="00435543">
      <w:pPr>
        <w:spacing w:line="360" w:lineRule="auto"/>
        <w:jc w:val="both"/>
      </w:pPr>
      <w:r>
        <w:tab/>
        <w:t xml:space="preserve">W związku ze zmianą formy egzaminu ustnego w dziedzinie ortopedii i traumatologii narządu ruchu od sesji wiosennej 2020 roku bardzo proszę aby lekarze kończący specjalizację składali do Urzędów wojewódzkich 10 historii chorób przygotowanych według niżej załączonego wzoru. </w:t>
      </w:r>
    </w:p>
    <w:p w:rsidR="00435543" w:rsidRDefault="00435543" w:rsidP="00435543">
      <w:pPr>
        <w:spacing w:line="360" w:lineRule="auto"/>
      </w:pPr>
    </w:p>
    <w:p w:rsidR="00435543" w:rsidRDefault="00435543" w:rsidP="00435543">
      <w:pPr>
        <w:spacing w:line="360" w:lineRule="auto"/>
        <w:jc w:val="both"/>
      </w:pPr>
      <w:r>
        <w:t xml:space="preserve">Dokumenty przygotowane do egzaminu należy złożyć razem z dokumentami potwierdzającymi odbycie szkolenia specjalizacyjnego. </w:t>
      </w:r>
    </w:p>
    <w:p w:rsidR="00435543" w:rsidRDefault="00435543" w:rsidP="00435543">
      <w:pPr>
        <w:spacing w:line="360" w:lineRule="auto"/>
        <w:jc w:val="both"/>
      </w:pPr>
    </w:p>
    <w:p w:rsidR="00435543" w:rsidRDefault="00435543" w:rsidP="00435543">
      <w:pPr>
        <w:spacing w:line="360" w:lineRule="auto"/>
        <w:jc w:val="both"/>
      </w:pPr>
    </w:p>
    <w:p w:rsidR="00435543" w:rsidRDefault="00435543" w:rsidP="00435543">
      <w:pPr>
        <w:spacing w:line="360" w:lineRule="auto"/>
      </w:pPr>
      <w:r>
        <w:rPr>
          <w:b/>
          <w:bCs/>
        </w:rPr>
        <w:t>Egzamin specjalizacyjny z ortopedii i traumatologii narządu ruchu</w:t>
      </w:r>
    </w:p>
    <w:p w:rsidR="00435543" w:rsidRDefault="00435543" w:rsidP="00435543">
      <w:pPr>
        <w:numPr>
          <w:ilvl w:val="0"/>
          <w:numId w:val="1"/>
        </w:numPr>
        <w:spacing w:line="360" w:lineRule="auto"/>
      </w:pPr>
      <w:r>
        <w:t>Egzamin testowy w dotychczasowej formie</w:t>
      </w:r>
    </w:p>
    <w:p w:rsidR="00435543" w:rsidRDefault="00435543" w:rsidP="00435543">
      <w:pPr>
        <w:numPr>
          <w:ilvl w:val="0"/>
          <w:numId w:val="1"/>
        </w:numPr>
        <w:spacing w:line="360" w:lineRule="auto"/>
      </w:pPr>
      <w:r>
        <w:t>Egzamin ustny oparty na 10 przygotowanych przez kandydata przypadkach</w:t>
      </w:r>
    </w:p>
    <w:p w:rsidR="00435543" w:rsidRDefault="00435543" w:rsidP="00435543">
      <w:pPr>
        <w:spacing w:line="360" w:lineRule="auto"/>
      </w:pPr>
    </w:p>
    <w:p w:rsidR="00435543" w:rsidRDefault="00435543" w:rsidP="00435543">
      <w:pPr>
        <w:spacing w:line="360" w:lineRule="auto"/>
      </w:pPr>
      <w:r>
        <w:rPr>
          <w:b/>
          <w:bCs/>
        </w:rPr>
        <w:t>Egzamin ustny</w:t>
      </w:r>
    </w:p>
    <w:p w:rsidR="00435543" w:rsidRDefault="00435543" w:rsidP="00435543">
      <w:pPr>
        <w:spacing w:line="360" w:lineRule="auto"/>
      </w:pPr>
      <w:r>
        <w:tab/>
        <w:t>10 przypadków z zakresu:</w:t>
      </w:r>
    </w:p>
    <w:p w:rsidR="00435543" w:rsidRDefault="00435543" w:rsidP="00435543">
      <w:pPr>
        <w:numPr>
          <w:ilvl w:val="0"/>
          <w:numId w:val="2"/>
        </w:numPr>
        <w:spacing w:line="360" w:lineRule="auto"/>
      </w:pPr>
      <w:r>
        <w:t xml:space="preserve"> 4 – traumatologia narządu ruchu</w:t>
      </w:r>
    </w:p>
    <w:p w:rsidR="00435543" w:rsidRDefault="00435543" w:rsidP="00435543">
      <w:pPr>
        <w:numPr>
          <w:ilvl w:val="0"/>
          <w:numId w:val="2"/>
        </w:numPr>
        <w:spacing w:line="360" w:lineRule="auto"/>
      </w:pPr>
      <w:r>
        <w:t xml:space="preserve"> 4 – ortopedia dorosłych</w:t>
      </w:r>
    </w:p>
    <w:p w:rsidR="00435543" w:rsidRDefault="00435543" w:rsidP="00435543">
      <w:pPr>
        <w:numPr>
          <w:ilvl w:val="0"/>
          <w:numId w:val="2"/>
        </w:numPr>
        <w:spacing w:line="360" w:lineRule="auto"/>
      </w:pPr>
      <w:r>
        <w:t xml:space="preserve"> 2 – ortopedia i traumatologia dziecięca</w:t>
      </w:r>
    </w:p>
    <w:p w:rsidR="00435543" w:rsidRDefault="00435543" w:rsidP="00435543">
      <w:pPr>
        <w:spacing w:line="360" w:lineRule="auto"/>
        <w:rPr>
          <w:b/>
          <w:bCs/>
        </w:rPr>
      </w:pPr>
    </w:p>
    <w:p w:rsidR="00435543" w:rsidRDefault="00435543" w:rsidP="00435543">
      <w:pPr>
        <w:spacing w:line="360" w:lineRule="auto"/>
      </w:pPr>
      <w:r>
        <w:rPr>
          <w:b/>
          <w:bCs/>
        </w:rPr>
        <w:t>Egzamin ustny – opis przypadku</w:t>
      </w:r>
    </w:p>
    <w:p w:rsidR="00435543" w:rsidRDefault="00435543" w:rsidP="00435543">
      <w:pPr>
        <w:spacing w:line="360" w:lineRule="auto"/>
      </w:pPr>
      <w:r>
        <w:t>Opis przypadku wg klasycznych wytycznych tj.:</w:t>
      </w:r>
    </w:p>
    <w:p w:rsidR="00435543" w:rsidRDefault="00435543" w:rsidP="00435543">
      <w:pPr>
        <w:numPr>
          <w:ilvl w:val="0"/>
          <w:numId w:val="3"/>
        </w:numPr>
        <w:spacing w:line="360" w:lineRule="auto"/>
        <w:jc w:val="both"/>
      </w:pPr>
      <w:r>
        <w:t>Badanie podmiotowe</w:t>
      </w:r>
    </w:p>
    <w:p w:rsidR="00435543" w:rsidRDefault="00435543" w:rsidP="00435543">
      <w:pPr>
        <w:numPr>
          <w:ilvl w:val="0"/>
          <w:numId w:val="3"/>
        </w:numPr>
        <w:spacing w:line="360" w:lineRule="auto"/>
        <w:jc w:val="both"/>
      </w:pPr>
      <w:r>
        <w:lastRenderedPageBreak/>
        <w:t>Badanie przedmiotowe (badanie neurologiczne, badanie kolejnych części ciała – głowa i szyja, tułów, kończyny górne, kończyny dolne, ocena chodu)</w:t>
      </w:r>
    </w:p>
    <w:p w:rsidR="00435543" w:rsidRDefault="00435543" w:rsidP="00435543">
      <w:pPr>
        <w:numPr>
          <w:ilvl w:val="0"/>
          <w:numId w:val="3"/>
        </w:numPr>
        <w:spacing w:line="360" w:lineRule="auto"/>
        <w:jc w:val="both"/>
      </w:pPr>
      <w:r>
        <w:t>Rozpoznanie wstępne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Badania obrazowe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Różnicowanie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Ostateczne rozpoznanie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 xml:space="preserve">Plan leczenia 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 xml:space="preserve">Leczenie nieoperacyjne 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Leczenie operacyjne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Zaopatrzenie ortopedyczne</w:t>
      </w:r>
    </w:p>
    <w:p w:rsidR="00435543" w:rsidRDefault="00435543" w:rsidP="00435543">
      <w:pPr>
        <w:numPr>
          <w:ilvl w:val="0"/>
          <w:numId w:val="3"/>
        </w:numPr>
        <w:spacing w:line="360" w:lineRule="auto"/>
      </w:pPr>
      <w:r>
        <w:t>Rokowanie</w:t>
      </w:r>
    </w:p>
    <w:p w:rsidR="00435543" w:rsidRDefault="00435543" w:rsidP="00435543">
      <w:pPr>
        <w:spacing w:line="360" w:lineRule="auto"/>
        <w:ind w:left="360"/>
      </w:pPr>
    </w:p>
    <w:p w:rsidR="00435543" w:rsidRDefault="00435543" w:rsidP="00435543">
      <w:pPr>
        <w:spacing w:line="360" w:lineRule="auto"/>
      </w:pPr>
      <w:r>
        <w:rPr>
          <w:b/>
          <w:bCs/>
        </w:rPr>
        <w:t>Egzamin ustny – przebieg egzaminu</w:t>
      </w:r>
    </w:p>
    <w:p w:rsidR="00435543" w:rsidRDefault="00435543" w:rsidP="00435543">
      <w:pPr>
        <w:numPr>
          <w:ilvl w:val="0"/>
          <w:numId w:val="4"/>
        </w:numPr>
        <w:spacing w:line="360" w:lineRule="auto"/>
        <w:jc w:val="both"/>
      </w:pPr>
      <w:r>
        <w:t xml:space="preserve">Tożsamość chorego i jego historię choroby zostają potwierdzone przez </w:t>
      </w:r>
      <w:r>
        <w:rPr>
          <w:b/>
          <w:bCs/>
        </w:rPr>
        <w:t>kierownika oddziału</w:t>
      </w:r>
      <w:r>
        <w:t>, w którym odbywał się staż specjalizacyjny</w:t>
      </w:r>
    </w:p>
    <w:p w:rsidR="00435543" w:rsidRDefault="00435543" w:rsidP="00435543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Treść historii choroby po sprawdzeniu akceptuje </w:t>
      </w:r>
      <w:r>
        <w:rPr>
          <w:b/>
          <w:bCs/>
        </w:rPr>
        <w:t>kierownik specjalizacji</w:t>
      </w:r>
    </w:p>
    <w:p w:rsidR="00435543" w:rsidRDefault="00435543" w:rsidP="00435543">
      <w:pPr>
        <w:numPr>
          <w:ilvl w:val="0"/>
          <w:numId w:val="4"/>
        </w:numPr>
        <w:spacing w:line="360" w:lineRule="auto"/>
        <w:jc w:val="both"/>
      </w:pPr>
      <w:r>
        <w:t>Komisja egzaminacyjna na podstawie przedstawionych 10 historii chorób weryfikuje wiedzę zdającego poprzez ocenę wypowiedzi na podstawie 3 wybranych przez komisję przypadków (1- traumatologia, 1- ortopedia dorosłych, 1- ortopedia i traumatologia dziecięca)</w:t>
      </w:r>
    </w:p>
    <w:p w:rsidR="00435543" w:rsidRDefault="00435543" w:rsidP="00435543">
      <w:pPr>
        <w:spacing w:line="360" w:lineRule="auto"/>
      </w:pPr>
    </w:p>
    <w:p w:rsidR="00435543" w:rsidRDefault="00435543" w:rsidP="00435543">
      <w:pPr>
        <w:spacing w:line="360" w:lineRule="auto"/>
        <w:ind w:firstLine="708"/>
        <w:rPr>
          <w:bCs/>
        </w:rPr>
      </w:pPr>
    </w:p>
    <w:p w:rsidR="00435543" w:rsidRDefault="00435543" w:rsidP="00435543">
      <w:pPr>
        <w:spacing w:line="360" w:lineRule="auto"/>
        <w:ind w:left="4248" w:firstLine="708"/>
        <w:rPr>
          <w:bCs/>
        </w:rPr>
      </w:pPr>
      <w:r>
        <w:rPr>
          <w:bCs/>
        </w:rPr>
        <w:t>Z wyrazami szacunku</w:t>
      </w:r>
    </w:p>
    <w:p w:rsidR="00435543" w:rsidRDefault="00435543" w:rsidP="00435543">
      <w:pPr>
        <w:spacing w:line="360" w:lineRule="auto"/>
        <w:ind w:firstLine="708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88BE9F4" wp14:editId="3A9B0EA8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2543175" cy="521335"/>
            <wp:effectExtent l="0" t="0" r="9525" b="0"/>
            <wp:wrapNone/>
            <wp:docPr id="1" name="Obraz 1" descr="podpis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543" w:rsidRPr="0046567D" w:rsidRDefault="00435543" w:rsidP="00435543">
      <w:pPr>
        <w:spacing w:line="360" w:lineRule="auto"/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90122" w:rsidRDefault="00890122"/>
    <w:sectPr w:rsidR="0089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654"/>
    <w:multiLevelType w:val="hybridMultilevel"/>
    <w:tmpl w:val="A69C6236"/>
    <w:lvl w:ilvl="0" w:tplc="38C6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8D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69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6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65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B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CF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4E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CF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761C1"/>
    <w:multiLevelType w:val="hybridMultilevel"/>
    <w:tmpl w:val="D564F986"/>
    <w:lvl w:ilvl="0" w:tplc="4D94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3A9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2C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26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8F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E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C8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EE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8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A698B"/>
    <w:multiLevelType w:val="hybridMultilevel"/>
    <w:tmpl w:val="9E42EC90"/>
    <w:lvl w:ilvl="0" w:tplc="F364F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6F25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E9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22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26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44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8C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B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CA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16541"/>
    <w:multiLevelType w:val="hybridMultilevel"/>
    <w:tmpl w:val="889436AE"/>
    <w:lvl w:ilvl="0" w:tplc="31E8D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EA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A8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A4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E1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C1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0B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89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01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4"/>
    <w:rsid w:val="003642E4"/>
    <w:rsid w:val="00435543"/>
    <w:rsid w:val="00890122"/>
    <w:rsid w:val="008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5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5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Rzucidło</dc:creator>
  <cp:keywords/>
  <dc:description/>
  <cp:lastModifiedBy>Jolanta Rzucidło</cp:lastModifiedBy>
  <cp:revision>4</cp:revision>
  <dcterms:created xsi:type="dcterms:W3CDTF">2019-09-09T11:28:00Z</dcterms:created>
  <dcterms:modified xsi:type="dcterms:W3CDTF">2019-09-10T06:48:00Z</dcterms:modified>
</cp:coreProperties>
</file>